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3A11" w14:textId="77777777" w:rsidR="00874362" w:rsidRDefault="00815599">
      <w:pPr>
        <w:jc w:val="center"/>
      </w:pPr>
      <w:r>
        <w:rPr>
          <w:b/>
          <w:bCs/>
          <w:sz w:val="28"/>
          <w:szCs w:val="28"/>
        </w:rPr>
        <w:t>CERTIFICATE OF TRANSMISSION</w:t>
      </w:r>
    </w:p>
    <w:p w14:paraId="28869E4E" w14:textId="77777777" w:rsidR="00874362" w:rsidRDefault="00874362">
      <w:pPr>
        <w:spacing w:before="60"/>
      </w:pPr>
    </w:p>
    <w:p w14:paraId="4F73E130" w14:textId="77777777" w:rsidR="00874362" w:rsidRDefault="00815599">
      <w:pPr>
        <w:jc w:val="center"/>
      </w:pPr>
      <w:r>
        <w:rPr>
          <w:b/>
          <w:bCs/>
          <w:sz w:val="24"/>
          <w:szCs w:val="24"/>
        </w:rPr>
        <w:t>Freedom of Information Act Request</w:t>
      </w:r>
    </w:p>
    <w:p w14:paraId="2B92D9E3" w14:textId="77777777" w:rsidR="00874362" w:rsidRDefault="00815599">
      <w:pPr>
        <w:jc w:val="center"/>
      </w:pPr>
      <w:r>
        <w:rPr>
          <w:sz w:val="24"/>
          <w:szCs w:val="24"/>
        </w:rPr>
        <w:t>Berkeley County Data Center — HB 2014 Compliance</w:t>
      </w:r>
    </w:p>
    <w:p w14:paraId="3BBD9F13" w14:textId="77777777" w:rsidR="00874362" w:rsidRDefault="00874362">
      <w:pPr>
        <w:spacing w:before="60"/>
      </w:pPr>
    </w:p>
    <w:p w14:paraId="748C6BEC" w14:textId="77777777" w:rsidR="00874362" w:rsidRDefault="00874362">
      <w:pPr>
        <w:pBdr>
          <w:bottom w:val="single" w:sz="6" w:space="1" w:color="000000"/>
        </w:pBdr>
        <w:spacing w:before="120"/>
      </w:pPr>
    </w:p>
    <w:p w14:paraId="4A153CA3" w14:textId="77777777" w:rsidR="00874362" w:rsidRDefault="00874362">
      <w:pPr>
        <w:spacing w:before="120"/>
      </w:pPr>
    </w:p>
    <w:p w14:paraId="2BC41574" w14:textId="77777777" w:rsidR="00874362" w:rsidRDefault="00815599">
      <w:pPr>
        <w:spacing w:line="276" w:lineRule="auto"/>
      </w:pPr>
      <w:r>
        <w:rPr>
          <w:sz w:val="24"/>
          <w:szCs w:val="24"/>
        </w:rPr>
        <w:t xml:space="preserve">This document certifies that the FOIA request attached hereto was transmitted electronically via email on the date and time stated </w:t>
      </w:r>
      <w:proofErr w:type="gramStart"/>
      <w:r>
        <w:rPr>
          <w:sz w:val="24"/>
          <w:szCs w:val="24"/>
        </w:rPr>
        <w:t>below, and</w:t>
      </w:r>
      <w:proofErr w:type="gramEnd"/>
      <w:r>
        <w:rPr>
          <w:sz w:val="24"/>
          <w:szCs w:val="24"/>
        </w:rPr>
        <w:t xml:space="preserve"> was copied to the state officials and agencies listed herein.</w:t>
      </w:r>
    </w:p>
    <w:p w14:paraId="1C77CD9F" w14:textId="77777777" w:rsidR="00874362" w:rsidRDefault="00874362">
      <w:pPr>
        <w:spacing w:before="120"/>
      </w:pPr>
    </w:p>
    <w:p w14:paraId="3B18155E" w14:textId="77777777" w:rsidR="00874362" w:rsidRDefault="00815599">
      <w:pPr>
        <w:spacing w:line="276" w:lineRule="auto"/>
      </w:pPr>
      <w:r>
        <w:rPr>
          <w:b/>
          <w:bCs/>
          <w:sz w:val="24"/>
          <w:szCs w:val="24"/>
        </w:rPr>
        <w:t xml:space="preserve">Original Transmission Date/Time: </w:t>
      </w:r>
      <w:r>
        <w:rPr>
          <w:sz w:val="24"/>
          <w:szCs w:val="24"/>
        </w:rPr>
        <w:t xml:space="preserve">Saturday, March 21, </w:t>
      </w:r>
      <w:proofErr w:type="gramStart"/>
      <w:r>
        <w:rPr>
          <w:sz w:val="24"/>
          <w:szCs w:val="24"/>
        </w:rPr>
        <w:t>2026</w:t>
      </w:r>
      <w:proofErr w:type="gramEnd"/>
      <w:r>
        <w:rPr>
          <w:sz w:val="24"/>
          <w:szCs w:val="24"/>
        </w:rPr>
        <w:t xml:space="preserve"> at 5:19 AM (EST)</w:t>
      </w:r>
    </w:p>
    <w:p w14:paraId="25F8915D" w14:textId="77777777" w:rsidR="00874362" w:rsidRDefault="00815599">
      <w:pPr>
        <w:spacing w:line="276" w:lineRule="auto"/>
      </w:pPr>
      <w:r>
        <w:rPr>
          <w:b/>
          <w:bCs/>
          <w:sz w:val="24"/>
          <w:szCs w:val="24"/>
        </w:rPr>
        <w:t xml:space="preserve">Forwarded / Re-sent Date/Time: </w:t>
      </w:r>
      <w:r>
        <w:rPr>
          <w:sz w:val="24"/>
          <w:szCs w:val="24"/>
        </w:rPr>
        <w:t xml:space="preserve">Saturday, March 21, </w:t>
      </w:r>
      <w:proofErr w:type="gramStart"/>
      <w:r>
        <w:rPr>
          <w:sz w:val="24"/>
          <w:szCs w:val="24"/>
        </w:rPr>
        <w:t>2026</w:t>
      </w:r>
      <w:proofErr w:type="gramEnd"/>
      <w:r>
        <w:rPr>
          <w:sz w:val="24"/>
          <w:szCs w:val="24"/>
        </w:rPr>
        <w:t xml:space="preserve"> at 5:55 AM (EST)</w:t>
      </w:r>
    </w:p>
    <w:p w14:paraId="4BED6AEF" w14:textId="77777777" w:rsidR="00874362" w:rsidRDefault="00815599">
      <w:pPr>
        <w:spacing w:line="276" w:lineRule="auto"/>
      </w:pPr>
      <w:r>
        <w:rPr>
          <w:b/>
          <w:bCs/>
          <w:sz w:val="24"/>
          <w:szCs w:val="24"/>
        </w:rPr>
        <w:t xml:space="preserve">Sender: </w:t>
      </w:r>
      <w:r>
        <w:rPr>
          <w:sz w:val="24"/>
          <w:szCs w:val="24"/>
        </w:rPr>
        <w:t>Jesse James Borden — jesse.j.borden@gmail.com</w:t>
      </w:r>
    </w:p>
    <w:p w14:paraId="6E2C3DF8" w14:textId="77777777" w:rsidR="00874362" w:rsidRDefault="00815599">
      <w:pPr>
        <w:spacing w:line="276" w:lineRule="auto"/>
      </w:pPr>
      <w:r>
        <w:rPr>
          <w:b/>
          <w:bCs/>
          <w:sz w:val="24"/>
          <w:szCs w:val="24"/>
        </w:rPr>
        <w:t xml:space="preserve">Subject Line: </w:t>
      </w:r>
      <w:r>
        <w:rPr>
          <w:sz w:val="24"/>
          <w:szCs w:val="24"/>
        </w:rPr>
        <w:t>FOIA Request – Economic Impact Documentation for Berkeley County Data Center (HB 2014 Compliance)</w:t>
      </w:r>
    </w:p>
    <w:p w14:paraId="3252498E" w14:textId="77777777" w:rsidR="00874362" w:rsidRDefault="00874362">
      <w:pPr>
        <w:spacing w:before="120"/>
      </w:pPr>
    </w:p>
    <w:p w14:paraId="19DCAD2C" w14:textId="77777777" w:rsidR="00874362" w:rsidRDefault="00815599">
      <w:pPr>
        <w:pBdr>
          <w:top w:val="single" w:sz="4" w:space="6" w:color="000000"/>
          <w:left w:val="single" w:sz="4" w:space="6" w:color="000000"/>
          <w:bottom w:val="single" w:sz="4" w:space="6" w:color="000000"/>
          <w:right w:val="single" w:sz="4" w:space="6" w:color="000000"/>
        </w:pBdr>
        <w:spacing w:before="120" w:line="276" w:lineRule="auto"/>
      </w:pPr>
      <w:r>
        <w:rPr>
          <w:b/>
          <w:bCs/>
          <w:sz w:val="24"/>
          <w:szCs w:val="24"/>
          <w:u w:val="single"/>
        </w:rPr>
        <w:t>NOTICE REGARDING SERVICE BY CERTIFIED MAIL</w:t>
      </w:r>
    </w:p>
    <w:p w14:paraId="41EC29A1" w14:textId="77777777" w:rsidR="00874362" w:rsidRDefault="00815599">
      <w:pPr>
        <w:pBdr>
          <w:left w:val="single" w:sz="4" w:space="6" w:color="000000"/>
          <w:bottom w:val="single" w:sz="4" w:space="6" w:color="000000"/>
          <w:right w:val="single" w:sz="4" w:space="6" w:color="000000"/>
        </w:pBdr>
        <w:spacing w:line="276" w:lineRule="auto"/>
      </w:pPr>
      <w:r>
        <w:rPr>
          <w:sz w:val="24"/>
          <w:szCs w:val="24"/>
        </w:rPr>
        <w:t>The sender believes the following office and official bear ultimate responsibility for responding to this FOIA request under HB 2014, as the Secretary of Commerce is the certifying authority designated by the enacted statute:</w:t>
      </w:r>
    </w:p>
    <w:p w14:paraId="1C05EB9E" w14:textId="77777777" w:rsidR="00874362" w:rsidRDefault="00874362">
      <w:pPr>
        <w:pBdr>
          <w:left w:val="single" w:sz="4" w:space="6" w:color="000000"/>
          <w:bottom w:val="single" w:sz="4" w:space="6" w:color="000000"/>
          <w:right w:val="single" w:sz="4" w:space="6" w:color="000000"/>
        </w:pBdr>
        <w:spacing w:line="276" w:lineRule="auto"/>
      </w:pPr>
    </w:p>
    <w:p w14:paraId="2A2CD5FB" w14:textId="77777777" w:rsidR="00874362" w:rsidRDefault="00815599">
      <w:pPr>
        <w:pBdr>
          <w:left w:val="single" w:sz="4" w:space="6" w:color="000000"/>
          <w:bottom w:val="single" w:sz="4" w:space="6" w:color="000000"/>
          <w:right w:val="single" w:sz="4" w:space="6" w:color="000000"/>
        </w:pBdr>
        <w:spacing w:line="276" w:lineRule="auto"/>
        <w:ind w:left="480"/>
      </w:pPr>
      <w:r>
        <w:rPr>
          <w:b/>
          <w:bCs/>
          <w:sz w:val="24"/>
          <w:szCs w:val="24"/>
        </w:rPr>
        <w:t>Dr. Matthew Herridge, Secretary of Commerce</w:t>
      </w:r>
    </w:p>
    <w:p w14:paraId="1519BFE6" w14:textId="77777777" w:rsidR="00874362" w:rsidRDefault="00815599">
      <w:pPr>
        <w:pBdr>
          <w:left w:val="single" w:sz="4" w:space="6" w:color="000000"/>
          <w:bottom w:val="single" w:sz="4" w:space="6" w:color="000000"/>
          <w:right w:val="single" w:sz="4" w:space="6" w:color="000000"/>
        </w:pBdr>
        <w:spacing w:line="276" w:lineRule="auto"/>
        <w:ind w:left="480"/>
      </w:pPr>
      <w:r>
        <w:rPr>
          <w:b/>
          <w:bCs/>
          <w:sz w:val="24"/>
          <w:szCs w:val="24"/>
        </w:rPr>
        <w:t>West Virginia Department of Commerce</w:t>
      </w:r>
    </w:p>
    <w:p w14:paraId="17E3997F" w14:textId="77777777" w:rsidR="00874362" w:rsidRDefault="00815599">
      <w:pPr>
        <w:pBdr>
          <w:left w:val="single" w:sz="4" w:space="6" w:color="000000"/>
          <w:bottom w:val="single" w:sz="4" w:space="6" w:color="000000"/>
          <w:right w:val="single" w:sz="4" w:space="6" w:color="000000"/>
        </w:pBdr>
        <w:spacing w:line="276" w:lineRule="auto"/>
        <w:ind w:left="480"/>
      </w:pPr>
      <w:r>
        <w:rPr>
          <w:b/>
          <w:bCs/>
          <w:sz w:val="24"/>
          <w:szCs w:val="24"/>
        </w:rPr>
        <w:t>1900 Kanawha Boulevard East, Building 3, Suite 600</w:t>
      </w:r>
    </w:p>
    <w:p w14:paraId="118466CB" w14:textId="77777777" w:rsidR="00874362" w:rsidRDefault="00815599">
      <w:pPr>
        <w:pBdr>
          <w:left w:val="single" w:sz="4" w:space="6" w:color="000000"/>
          <w:bottom w:val="single" w:sz="4" w:space="6" w:color="000000"/>
          <w:right w:val="single" w:sz="4" w:space="6" w:color="000000"/>
        </w:pBdr>
        <w:spacing w:line="276" w:lineRule="auto"/>
        <w:ind w:left="480"/>
      </w:pPr>
      <w:r>
        <w:rPr>
          <w:b/>
          <w:bCs/>
          <w:sz w:val="24"/>
          <w:szCs w:val="24"/>
        </w:rPr>
        <w:t>Charleston, WV 25305</w:t>
      </w:r>
    </w:p>
    <w:p w14:paraId="1F68426E" w14:textId="77777777" w:rsidR="00874362" w:rsidRDefault="00815599">
      <w:pPr>
        <w:pBdr>
          <w:left w:val="single" w:sz="4" w:space="6" w:color="000000"/>
          <w:bottom w:val="single" w:sz="4" w:space="6" w:color="000000"/>
          <w:right w:val="single" w:sz="4" w:space="6" w:color="000000"/>
        </w:pBdr>
        <w:spacing w:line="276" w:lineRule="auto"/>
        <w:ind w:left="480"/>
      </w:pPr>
      <w:r>
        <w:rPr>
          <w:b/>
          <w:bCs/>
          <w:sz w:val="24"/>
          <w:szCs w:val="24"/>
        </w:rPr>
        <w:t>Phone: (304) 558-2234</w:t>
      </w:r>
    </w:p>
    <w:p w14:paraId="7DC930C7" w14:textId="77777777" w:rsidR="00874362" w:rsidRDefault="00874362">
      <w:pPr>
        <w:pBdr>
          <w:left w:val="single" w:sz="4" w:space="6" w:color="000000"/>
          <w:bottom w:val="single" w:sz="4" w:space="6" w:color="000000"/>
          <w:right w:val="single" w:sz="4" w:space="6" w:color="000000"/>
        </w:pBdr>
        <w:spacing w:line="276" w:lineRule="auto"/>
      </w:pPr>
    </w:p>
    <w:p w14:paraId="2A6132B0" w14:textId="77777777" w:rsidR="00874362" w:rsidRDefault="00815599">
      <w:pPr>
        <w:pBdr>
          <w:left w:val="single" w:sz="4" w:space="6" w:color="000000"/>
          <w:bottom w:val="single" w:sz="4" w:space="6" w:color="000000"/>
          <w:right w:val="single" w:sz="4" w:space="6" w:color="000000"/>
        </w:pBdr>
        <w:spacing w:line="276" w:lineRule="auto"/>
      </w:pPr>
      <w:r>
        <w:rPr>
          <w:sz w:val="24"/>
          <w:szCs w:val="24"/>
        </w:rPr>
        <w:t xml:space="preserve">As no formal, publicly listed email address exists for Secretary Herridge or the Department of Commerce FOIA office, this request is being served upon the Secretary via USPS Certified Mail with Return Receipt Requested at the address above. The five (5) </w:t>
      </w:r>
      <w:proofErr w:type="gramStart"/>
      <w:r>
        <w:rPr>
          <w:sz w:val="24"/>
          <w:szCs w:val="24"/>
        </w:rPr>
        <w:t>business day</w:t>
      </w:r>
      <w:proofErr w:type="gramEnd"/>
      <w:r>
        <w:rPr>
          <w:sz w:val="24"/>
          <w:szCs w:val="24"/>
        </w:rPr>
        <w:t xml:space="preserve"> response period under W. Va. Code §29B-1-3(4) begins upon confirmed delivery. The certified mail tracking number and signed return receipt card must be retained as proof of service.</w:t>
      </w:r>
    </w:p>
    <w:p w14:paraId="6DE24F18" w14:textId="77777777" w:rsidR="00874362" w:rsidRDefault="00874362">
      <w:pPr>
        <w:spacing w:before="120"/>
      </w:pPr>
    </w:p>
    <w:p w14:paraId="1E013EA9" w14:textId="77777777" w:rsidR="00874362" w:rsidRDefault="00815599">
      <w:pPr>
        <w:spacing w:line="276" w:lineRule="auto"/>
      </w:pPr>
      <w:r>
        <w:rPr>
          <w:b/>
          <w:bCs/>
          <w:sz w:val="24"/>
          <w:szCs w:val="24"/>
        </w:rPr>
        <w:t>Primary Recipients (Direct — TO field):</w:t>
      </w:r>
    </w:p>
    <w:p w14:paraId="30CDA573" w14:textId="77777777" w:rsidR="00874362" w:rsidRDefault="00874362">
      <w:pPr>
        <w:spacing w:before="40"/>
      </w:pPr>
    </w:p>
    <w:p w14:paraId="5C50EE43" w14:textId="77777777" w:rsidR="00874362" w:rsidRDefault="00815599">
      <w:r>
        <w:t>Matthew.Herridge@WV.gov — Secretary of Commerce, WV Department of Commerce</w:t>
      </w:r>
    </w:p>
    <w:p w14:paraId="27D1771A" w14:textId="77777777" w:rsidR="00874362" w:rsidRDefault="00815599">
      <w:r>
        <w:t>Garner.Marks@WV.gov — General Counsel / HB 2014 Program Officer (only verified HB 2014 contact in published state documents)</w:t>
      </w:r>
    </w:p>
    <w:p w14:paraId="29D2F677" w14:textId="77777777" w:rsidR="00874362" w:rsidRDefault="00815599">
      <w:r>
        <w:lastRenderedPageBreak/>
        <w:t>Christine.H.Davies@WV.gov — Deputy Secretary for Economic Development &amp; Workforce Participation</w:t>
      </w:r>
    </w:p>
    <w:p w14:paraId="1D45FACA" w14:textId="77777777" w:rsidR="00874362" w:rsidRDefault="00815599">
      <w:r>
        <w:t>Nicholas.Preservati@WV.gov — Deputy Secretary of Commerce</w:t>
      </w:r>
    </w:p>
    <w:p w14:paraId="20B2DCC5" w14:textId="77777777" w:rsidR="00874362" w:rsidRDefault="00874362">
      <w:pPr>
        <w:spacing w:before="120"/>
      </w:pPr>
    </w:p>
    <w:p w14:paraId="08CC2CB0" w14:textId="77777777" w:rsidR="00874362" w:rsidRDefault="00815599">
      <w:pPr>
        <w:spacing w:line="276" w:lineRule="auto"/>
      </w:pPr>
      <w:r>
        <w:rPr>
          <w:b/>
          <w:bCs/>
          <w:sz w:val="24"/>
          <w:szCs w:val="24"/>
        </w:rPr>
        <w:t>Copied Recipients (CC field):</w:t>
      </w:r>
    </w:p>
    <w:p w14:paraId="1BDB1B7B" w14:textId="77777777" w:rsidR="00874362" w:rsidRDefault="00874362">
      <w:pPr>
        <w:spacing w:before="40"/>
      </w:pPr>
    </w:p>
    <w:p w14:paraId="3FB9F25C" w14:textId="77777777" w:rsidR="00874362" w:rsidRDefault="00815599">
      <w:r>
        <w:t>depfoia@wv.gov — WV Department of Environmental Protection (FOIA Office)</w:t>
      </w:r>
    </w:p>
    <w:p w14:paraId="5B93817F" w14:textId="77777777" w:rsidR="00874362" w:rsidRDefault="00815599">
      <w:r>
        <w:t>commerce@wv.gov — WV Department of Commerce</w:t>
      </w:r>
    </w:p>
    <w:p w14:paraId="44DBC951" w14:textId="77777777" w:rsidR="00874362" w:rsidRDefault="00815599">
      <w:r>
        <w:t>council@berkeleywv.org — Berkeley County Commission</w:t>
      </w:r>
    </w:p>
    <w:p w14:paraId="3EC6FCA5" w14:textId="77777777" w:rsidR="00874362" w:rsidRDefault="00815599">
      <w:r>
        <w:t>governor@wv.gov — Office of the Governor</w:t>
      </w:r>
    </w:p>
    <w:p w14:paraId="72D72612" w14:textId="77777777" w:rsidR="00874362" w:rsidRDefault="00874362">
      <w:pPr>
        <w:spacing w:before="40"/>
      </w:pPr>
    </w:p>
    <w:p w14:paraId="42DC8277" w14:textId="77777777" w:rsidR="00874362" w:rsidRDefault="00815599">
      <w:pPr>
        <w:rPr>
          <w:b/>
          <w:bCs/>
        </w:rPr>
      </w:pPr>
      <w:r>
        <w:rPr>
          <w:b/>
          <w:bCs/>
        </w:rPr>
        <w:t>Berkeley County — State Senate:</w:t>
      </w:r>
    </w:p>
    <w:p w14:paraId="2085E7DF" w14:textId="77777777" w:rsidR="00874362" w:rsidRDefault="00815599">
      <w:r>
        <w:t>jason.barrett@wvsenate.gov — Sen. Jason Barrett (District 16)</w:t>
      </w:r>
    </w:p>
    <w:p w14:paraId="4C1D2B48" w14:textId="77777777" w:rsidR="00874362" w:rsidRDefault="00815599">
      <w:r>
        <w:t>tom.willis@wvsenate.gov — Sen. Tom Willis (District 15)</w:t>
      </w:r>
    </w:p>
    <w:p w14:paraId="161237C2" w14:textId="77777777" w:rsidR="00874362" w:rsidRDefault="00815599">
      <w:r>
        <w:t>patricia.rucker@wvsenate.gov — Sen. Patricia Rucker (District 16)</w:t>
      </w:r>
    </w:p>
    <w:p w14:paraId="53F1D5B5" w14:textId="77777777" w:rsidR="00874362" w:rsidRDefault="00874362">
      <w:pPr>
        <w:spacing w:before="40"/>
      </w:pPr>
    </w:p>
    <w:p w14:paraId="7FA05E7C" w14:textId="77777777" w:rsidR="00874362" w:rsidRDefault="00815599">
      <w:pPr>
        <w:rPr>
          <w:b/>
          <w:bCs/>
        </w:rPr>
      </w:pPr>
      <w:r>
        <w:rPr>
          <w:b/>
          <w:bCs/>
        </w:rPr>
        <w:t>Berkeley County — House of Delegates:</w:t>
      </w:r>
    </w:p>
    <w:p w14:paraId="4655C42A" w14:textId="77777777" w:rsidR="00874362" w:rsidRDefault="00815599">
      <w:r>
        <w:t>chris.anders@wvhouse.gov — Del. S. Chris Anders (District 97)</w:t>
      </w:r>
    </w:p>
    <w:p w14:paraId="635368AE" w14:textId="77777777" w:rsidR="00874362" w:rsidRDefault="00815599">
      <w:r>
        <w:t>lisa.white@wvhouse.gov — Del. Lisa K. White (District 96)</w:t>
      </w:r>
    </w:p>
    <w:p w14:paraId="11E3CADB" w14:textId="77777777" w:rsidR="00874362" w:rsidRDefault="00815599">
      <w:r>
        <w:t>michael.hite@wvhouse.gov — Del. Michael Hite (District 92)</w:t>
      </w:r>
    </w:p>
    <w:p w14:paraId="6AE9FFC2" w14:textId="77777777" w:rsidR="00874362" w:rsidRDefault="00815599">
      <w:r>
        <w:t>charles.horst@wvhouse.gov — Del. Charles Horst (District 95)</w:t>
      </w:r>
    </w:p>
    <w:p w14:paraId="2E05AB44" w14:textId="77777777" w:rsidR="00874362" w:rsidRDefault="00815599">
      <w:r>
        <w:t>larry.kump@wvhouse.gov — Del. Larry D. Kump (District 94)</w:t>
      </w:r>
    </w:p>
    <w:p w14:paraId="2A8817DC" w14:textId="77777777" w:rsidR="00874362" w:rsidRDefault="00874362">
      <w:pPr>
        <w:spacing w:before="120"/>
      </w:pPr>
    </w:p>
    <w:p w14:paraId="420829B0" w14:textId="77777777" w:rsidR="00874362" w:rsidRDefault="00815599">
      <w:pPr>
        <w:spacing w:line="276" w:lineRule="auto"/>
      </w:pPr>
      <w:r>
        <w:rPr>
          <w:b/>
          <w:bCs/>
          <w:sz w:val="24"/>
          <w:szCs w:val="24"/>
        </w:rPr>
        <w:t>Forwarding Note (5:55 AM re-send):</w:t>
      </w:r>
    </w:p>
    <w:p w14:paraId="4E342BD0" w14:textId="77777777" w:rsidR="00874362" w:rsidRDefault="00874362">
      <w:pPr>
        <w:spacing w:before="40"/>
      </w:pPr>
    </w:p>
    <w:p w14:paraId="4281B376" w14:textId="77777777" w:rsidR="00874362" w:rsidRDefault="00815599">
      <w:pPr>
        <w:spacing w:line="276" w:lineRule="auto"/>
      </w:pPr>
      <w:r>
        <w:rPr>
          <w:sz w:val="24"/>
          <w:szCs w:val="24"/>
        </w:rPr>
        <w:t>Due to inconsistencies in HB 2014 versioning regarding which agency is responsible for the economic impact requirement, the original request was forwarded at 5:55 AM to the four Commerce Department officials listed above as primary recipients, with the following explanatory note:</w:t>
      </w:r>
    </w:p>
    <w:p w14:paraId="04CE9B19" w14:textId="77777777" w:rsidR="00874362" w:rsidRDefault="00874362">
      <w:pPr>
        <w:spacing w:before="60"/>
      </w:pPr>
    </w:p>
    <w:p w14:paraId="0520D0C6" w14:textId="77777777" w:rsidR="00874362" w:rsidRDefault="00815599">
      <w:pPr>
        <w:spacing w:line="276" w:lineRule="auto"/>
        <w:ind w:left="720" w:right="720"/>
      </w:pPr>
      <w:r>
        <w:rPr>
          <w:i/>
          <w:iCs/>
          <w:sz w:val="24"/>
          <w:szCs w:val="24"/>
        </w:rPr>
        <w:t>“Due to inconsistencies in HB 2014 versioning, and who is supposed to do this economic impact, forwarding this to the best possible people who can fulfill the FOIA request.”</w:t>
      </w:r>
    </w:p>
    <w:p w14:paraId="56F5E25E" w14:textId="77777777" w:rsidR="00874362" w:rsidRDefault="00874362">
      <w:pPr>
        <w:spacing w:before="120"/>
      </w:pPr>
    </w:p>
    <w:p w14:paraId="31FA10F5" w14:textId="77777777" w:rsidR="00874362" w:rsidRDefault="00874362">
      <w:pPr>
        <w:pBdr>
          <w:bottom w:val="single" w:sz="6" w:space="1" w:color="000000"/>
        </w:pBdr>
        <w:spacing w:before="120"/>
      </w:pPr>
    </w:p>
    <w:p w14:paraId="6169548E" w14:textId="77777777" w:rsidR="00874362" w:rsidRDefault="00874362">
      <w:pPr>
        <w:spacing w:before="120"/>
      </w:pPr>
    </w:p>
    <w:p w14:paraId="20DDA55A" w14:textId="77777777" w:rsidR="00874362" w:rsidRDefault="00815599">
      <w:pPr>
        <w:spacing w:line="276" w:lineRule="auto"/>
      </w:pPr>
      <w:r>
        <w:rPr>
          <w:sz w:val="24"/>
          <w:szCs w:val="24"/>
        </w:rPr>
        <w:t>The full text of the FOIA request as transmitted is reproduced on the following page.</w:t>
      </w:r>
    </w:p>
    <w:p w14:paraId="721D3865" w14:textId="77777777" w:rsidR="00874362" w:rsidRDefault="00874362">
      <w:pPr>
        <w:spacing w:before="60"/>
      </w:pPr>
    </w:p>
    <w:p w14:paraId="66097E90" w14:textId="77777777" w:rsidR="00874362" w:rsidRDefault="00815599">
      <w:pPr>
        <w:spacing w:line="276" w:lineRule="auto"/>
      </w:pPr>
      <w:r>
        <w:rPr>
          <w:b/>
          <w:bCs/>
          <w:sz w:val="24"/>
          <w:szCs w:val="24"/>
        </w:rPr>
        <w:t xml:space="preserve">Certified by: </w:t>
      </w:r>
      <w:r>
        <w:rPr>
          <w:sz w:val="24"/>
          <w:szCs w:val="24"/>
        </w:rPr>
        <w:t>Jesse James Borden</w:t>
      </w:r>
    </w:p>
    <w:p w14:paraId="15494E87" w14:textId="77777777" w:rsidR="00874362" w:rsidRDefault="00815599">
      <w:pPr>
        <w:spacing w:line="276" w:lineRule="auto"/>
      </w:pPr>
      <w:r>
        <w:rPr>
          <w:b/>
          <w:bCs/>
          <w:sz w:val="24"/>
          <w:szCs w:val="24"/>
        </w:rPr>
        <w:t xml:space="preserve">Address: </w:t>
      </w:r>
      <w:r>
        <w:rPr>
          <w:sz w:val="24"/>
          <w:szCs w:val="24"/>
        </w:rPr>
        <w:t>615 Rivanna Run, Falling Waters, WV 25419</w:t>
      </w:r>
    </w:p>
    <w:p w14:paraId="38566051" w14:textId="77777777" w:rsidR="00874362" w:rsidRDefault="00815599">
      <w:pPr>
        <w:spacing w:line="276" w:lineRule="auto"/>
      </w:pPr>
      <w:r>
        <w:rPr>
          <w:b/>
          <w:bCs/>
          <w:sz w:val="24"/>
          <w:szCs w:val="24"/>
        </w:rPr>
        <w:t xml:space="preserve">Email: </w:t>
      </w:r>
      <w:r>
        <w:rPr>
          <w:sz w:val="24"/>
          <w:szCs w:val="24"/>
        </w:rPr>
        <w:t>jesse.j.borden@gmail.com</w:t>
      </w:r>
    </w:p>
    <w:p w14:paraId="64B9E402" w14:textId="77777777" w:rsidR="00874362" w:rsidRDefault="00815599">
      <w:pPr>
        <w:spacing w:line="276" w:lineRule="auto"/>
      </w:pPr>
      <w:r>
        <w:rPr>
          <w:b/>
          <w:bCs/>
          <w:sz w:val="24"/>
          <w:szCs w:val="24"/>
        </w:rPr>
        <w:t xml:space="preserve">Phone: </w:t>
      </w:r>
      <w:r>
        <w:rPr>
          <w:sz w:val="24"/>
          <w:szCs w:val="24"/>
        </w:rPr>
        <w:t>(585) 808-3967</w:t>
      </w:r>
    </w:p>
    <w:p w14:paraId="4A6CFFBC" w14:textId="77777777" w:rsidR="00874362" w:rsidRDefault="00874362">
      <w:pPr>
        <w:spacing w:before="120"/>
      </w:pPr>
    </w:p>
    <w:p w14:paraId="529BB56C" w14:textId="77777777" w:rsidR="00874362" w:rsidRDefault="00815599">
      <w:pPr>
        <w:spacing w:line="276" w:lineRule="auto"/>
      </w:pPr>
      <w:r>
        <w:rPr>
          <w:b/>
          <w:bCs/>
          <w:sz w:val="24"/>
          <w:szCs w:val="24"/>
        </w:rPr>
        <w:t xml:space="preserve">Signature: </w:t>
      </w:r>
      <w:r>
        <w:rPr>
          <w:sz w:val="24"/>
          <w:szCs w:val="24"/>
        </w:rPr>
        <w:t>_______________________________________</w:t>
      </w:r>
    </w:p>
    <w:p w14:paraId="3A8BE02E" w14:textId="77777777" w:rsidR="00874362" w:rsidRDefault="00815599">
      <w:pPr>
        <w:spacing w:line="276" w:lineRule="auto"/>
      </w:pPr>
      <w:r>
        <w:rPr>
          <w:b/>
          <w:bCs/>
          <w:sz w:val="24"/>
          <w:szCs w:val="24"/>
        </w:rPr>
        <w:t xml:space="preserve">Date: </w:t>
      </w:r>
      <w:r>
        <w:rPr>
          <w:sz w:val="24"/>
          <w:szCs w:val="24"/>
        </w:rPr>
        <w:t>___________________________</w:t>
      </w:r>
    </w:p>
    <w:p w14:paraId="2324066D" w14:textId="77777777" w:rsidR="00874362" w:rsidRDefault="00815599">
      <w:r>
        <w:lastRenderedPageBreak/>
        <w:br/>
      </w:r>
    </w:p>
    <w:p w14:paraId="3817428A" w14:textId="77777777" w:rsidR="00874362" w:rsidRDefault="00815599">
      <w:pPr>
        <w:spacing w:line="276" w:lineRule="auto"/>
      </w:pPr>
      <w:r>
        <w:rPr>
          <w:b/>
          <w:bCs/>
          <w:sz w:val="24"/>
          <w:szCs w:val="24"/>
        </w:rPr>
        <w:t>Jesse James Borden</w:t>
      </w:r>
    </w:p>
    <w:p w14:paraId="6F6071C9" w14:textId="77777777" w:rsidR="00874362" w:rsidRDefault="00815599">
      <w:pPr>
        <w:spacing w:line="276" w:lineRule="auto"/>
      </w:pPr>
      <w:r>
        <w:rPr>
          <w:sz w:val="24"/>
          <w:szCs w:val="24"/>
        </w:rPr>
        <w:t>615 Rivanna Run</w:t>
      </w:r>
    </w:p>
    <w:p w14:paraId="61FA1B10" w14:textId="77777777" w:rsidR="00874362" w:rsidRDefault="00815599">
      <w:pPr>
        <w:spacing w:line="276" w:lineRule="auto"/>
      </w:pPr>
      <w:r>
        <w:rPr>
          <w:sz w:val="24"/>
          <w:szCs w:val="24"/>
        </w:rPr>
        <w:t>Falling Waters, WV 25419</w:t>
      </w:r>
    </w:p>
    <w:p w14:paraId="52ED1625" w14:textId="77777777" w:rsidR="00874362" w:rsidRDefault="00815599">
      <w:pPr>
        <w:spacing w:line="276" w:lineRule="auto"/>
      </w:pPr>
      <w:r>
        <w:rPr>
          <w:sz w:val="24"/>
          <w:szCs w:val="24"/>
        </w:rPr>
        <w:t>jesse.j.borden@gmail.com</w:t>
      </w:r>
    </w:p>
    <w:p w14:paraId="6C776168" w14:textId="77777777" w:rsidR="00874362" w:rsidRDefault="00815599">
      <w:pPr>
        <w:spacing w:line="276" w:lineRule="auto"/>
      </w:pPr>
      <w:r>
        <w:rPr>
          <w:sz w:val="24"/>
          <w:szCs w:val="24"/>
        </w:rPr>
        <w:t>(585) 808-3967</w:t>
      </w:r>
    </w:p>
    <w:p w14:paraId="3AE0B610" w14:textId="77777777" w:rsidR="00874362" w:rsidRDefault="00874362">
      <w:pPr>
        <w:spacing w:before="120"/>
      </w:pPr>
    </w:p>
    <w:p w14:paraId="59B55136" w14:textId="77777777" w:rsidR="00874362" w:rsidRDefault="00815599">
      <w:pPr>
        <w:spacing w:line="276" w:lineRule="auto"/>
      </w:pPr>
      <w:r>
        <w:rPr>
          <w:b/>
          <w:bCs/>
          <w:sz w:val="24"/>
          <w:szCs w:val="24"/>
        </w:rPr>
        <w:t>To:</w:t>
      </w:r>
    </w:p>
    <w:p w14:paraId="1BF976CF" w14:textId="77777777" w:rsidR="00874362" w:rsidRDefault="00815599">
      <w:pPr>
        <w:spacing w:line="276" w:lineRule="auto"/>
      </w:pPr>
      <w:r>
        <w:rPr>
          <w:sz w:val="24"/>
          <w:szCs w:val="24"/>
        </w:rPr>
        <w:t>West Virginia Department of Economic Development</w:t>
      </w:r>
    </w:p>
    <w:p w14:paraId="4C4FB625" w14:textId="77777777" w:rsidR="00874362" w:rsidRDefault="00815599">
      <w:pPr>
        <w:spacing w:line="276" w:lineRule="auto"/>
      </w:pPr>
      <w:r>
        <w:rPr>
          <w:sz w:val="24"/>
          <w:szCs w:val="24"/>
        </w:rPr>
        <w:t>Building 6, Suite 525</w:t>
      </w:r>
    </w:p>
    <w:p w14:paraId="290B8634" w14:textId="77777777" w:rsidR="00874362" w:rsidRDefault="00815599">
      <w:pPr>
        <w:spacing w:line="276" w:lineRule="auto"/>
      </w:pPr>
      <w:r>
        <w:rPr>
          <w:sz w:val="24"/>
          <w:szCs w:val="24"/>
        </w:rPr>
        <w:t>1900 Kanawha Boulevard East</w:t>
      </w:r>
    </w:p>
    <w:p w14:paraId="3A284DC9" w14:textId="77777777" w:rsidR="00874362" w:rsidRDefault="00815599">
      <w:pPr>
        <w:spacing w:line="276" w:lineRule="auto"/>
      </w:pPr>
      <w:r>
        <w:rPr>
          <w:sz w:val="24"/>
          <w:szCs w:val="24"/>
        </w:rPr>
        <w:t>Charleston, WV 25305</w:t>
      </w:r>
    </w:p>
    <w:p w14:paraId="373CEA24" w14:textId="77777777" w:rsidR="00874362" w:rsidRDefault="00815599">
      <w:pPr>
        <w:spacing w:line="276" w:lineRule="auto"/>
      </w:pPr>
      <w:r>
        <w:rPr>
          <w:sz w:val="24"/>
          <w:szCs w:val="24"/>
        </w:rPr>
        <w:t>Email: dedfoia@wv.gov</w:t>
      </w:r>
    </w:p>
    <w:p w14:paraId="36EF43EA" w14:textId="77777777" w:rsidR="00874362" w:rsidRDefault="00874362">
      <w:pPr>
        <w:spacing w:before="120"/>
      </w:pPr>
    </w:p>
    <w:p w14:paraId="140D43DF" w14:textId="77777777" w:rsidR="00874362" w:rsidRDefault="00815599">
      <w:pPr>
        <w:spacing w:line="276" w:lineRule="auto"/>
      </w:pPr>
      <w:r>
        <w:rPr>
          <w:b/>
          <w:bCs/>
          <w:sz w:val="24"/>
          <w:szCs w:val="24"/>
        </w:rPr>
        <w:t>CC:</w:t>
      </w:r>
    </w:p>
    <w:p w14:paraId="5BF19003" w14:textId="77777777" w:rsidR="00874362" w:rsidRDefault="00815599">
      <w:pPr>
        <w:spacing w:line="276" w:lineRule="auto"/>
      </w:pPr>
      <w:r>
        <w:rPr>
          <w:sz w:val="24"/>
          <w:szCs w:val="24"/>
        </w:rPr>
        <w:t>West Virginia Department of Environmental Protection – depfoia@wv.gov</w:t>
      </w:r>
    </w:p>
    <w:p w14:paraId="5D2EA04D" w14:textId="77777777" w:rsidR="00874362" w:rsidRDefault="00815599">
      <w:pPr>
        <w:spacing w:line="276" w:lineRule="auto"/>
      </w:pPr>
      <w:r>
        <w:rPr>
          <w:sz w:val="24"/>
          <w:szCs w:val="24"/>
        </w:rPr>
        <w:t>West Virginia Department of Commerce – commerce@wv.gov</w:t>
      </w:r>
    </w:p>
    <w:p w14:paraId="60C88250" w14:textId="77777777" w:rsidR="00874362" w:rsidRDefault="00815599">
      <w:pPr>
        <w:spacing w:line="276" w:lineRule="auto"/>
      </w:pPr>
      <w:r>
        <w:rPr>
          <w:sz w:val="24"/>
          <w:szCs w:val="24"/>
        </w:rPr>
        <w:t>Berkeley County Commission – council@berkeleywv.org</w:t>
      </w:r>
    </w:p>
    <w:p w14:paraId="073C16D3" w14:textId="77777777" w:rsidR="00874362" w:rsidRDefault="00815599">
      <w:pPr>
        <w:spacing w:line="276" w:lineRule="auto"/>
      </w:pPr>
      <w:r>
        <w:rPr>
          <w:sz w:val="24"/>
          <w:szCs w:val="24"/>
        </w:rPr>
        <w:t>Office of the Governor – governor@wv.gov</w:t>
      </w:r>
    </w:p>
    <w:p w14:paraId="27445560" w14:textId="77777777" w:rsidR="00874362" w:rsidRDefault="00874362">
      <w:pPr>
        <w:spacing w:before="120"/>
      </w:pPr>
    </w:p>
    <w:p w14:paraId="038C0A9C" w14:textId="77777777" w:rsidR="00874362" w:rsidRDefault="00815599">
      <w:pPr>
        <w:spacing w:line="276" w:lineRule="auto"/>
      </w:pPr>
      <w:r>
        <w:rPr>
          <w:sz w:val="24"/>
          <w:szCs w:val="24"/>
        </w:rPr>
        <w:t>Berkeley County State Senate:</w:t>
      </w:r>
    </w:p>
    <w:p w14:paraId="2E7FC822" w14:textId="77777777" w:rsidR="00874362" w:rsidRDefault="00815599">
      <w:pPr>
        <w:spacing w:line="276" w:lineRule="auto"/>
      </w:pPr>
      <w:r>
        <w:rPr>
          <w:sz w:val="24"/>
          <w:szCs w:val="24"/>
        </w:rPr>
        <w:t>Jason Barrett – jason.barrett@wvsenate.gov</w:t>
      </w:r>
    </w:p>
    <w:p w14:paraId="772D826F" w14:textId="77777777" w:rsidR="00874362" w:rsidRDefault="00815599">
      <w:pPr>
        <w:spacing w:line="276" w:lineRule="auto"/>
      </w:pPr>
      <w:r>
        <w:rPr>
          <w:sz w:val="24"/>
          <w:szCs w:val="24"/>
        </w:rPr>
        <w:t>Tom Willis – tom.willis@wvsenate.gov</w:t>
      </w:r>
    </w:p>
    <w:p w14:paraId="27F1E479" w14:textId="77777777" w:rsidR="00874362" w:rsidRDefault="00815599">
      <w:pPr>
        <w:spacing w:line="276" w:lineRule="auto"/>
      </w:pPr>
      <w:r>
        <w:rPr>
          <w:sz w:val="24"/>
          <w:szCs w:val="24"/>
        </w:rPr>
        <w:t>Patricia Rucker – patricia.rucker@wvsenate.gov</w:t>
      </w:r>
    </w:p>
    <w:p w14:paraId="05D6AB16" w14:textId="77777777" w:rsidR="00874362" w:rsidRDefault="00874362">
      <w:pPr>
        <w:spacing w:before="120"/>
      </w:pPr>
    </w:p>
    <w:p w14:paraId="176E1627" w14:textId="77777777" w:rsidR="00874362" w:rsidRDefault="00815599">
      <w:pPr>
        <w:spacing w:line="276" w:lineRule="auto"/>
      </w:pPr>
      <w:r>
        <w:rPr>
          <w:sz w:val="24"/>
          <w:szCs w:val="24"/>
        </w:rPr>
        <w:t>Berkeley County House of Delegates:</w:t>
      </w:r>
    </w:p>
    <w:p w14:paraId="7554A19E" w14:textId="77777777" w:rsidR="00874362" w:rsidRDefault="00815599">
      <w:pPr>
        <w:spacing w:line="276" w:lineRule="auto"/>
      </w:pPr>
      <w:r>
        <w:rPr>
          <w:sz w:val="24"/>
          <w:szCs w:val="24"/>
        </w:rPr>
        <w:t>S. Chris Anders – chris.anders@wvhouse.gov</w:t>
      </w:r>
    </w:p>
    <w:p w14:paraId="4AC9273B" w14:textId="77777777" w:rsidR="00874362" w:rsidRDefault="00815599">
      <w:pPr>
        <w:spacing w:line="276" w:lineRule="auto"/>
      </w:pPr>
      <w:r>
        <w:rPr>
          <w:sz w:val="24"/>
          <w:szCs w:val="24"/>
        </w:rPr>
        <w:t>Lisa K. White – lisa.white@wvhouse.gov</w:t>
      </w:r>
    </w:p>
    <w:p w14:paraId="21F2CD97" w14:textId="77777777" w:rsidR="00874362" w:rsidRDefault="00815599">
      <w:pPr>
        <w:spacing w:line="276" w:lineRule="auto"/>
      </w:pPr>
      <w:r>
        <w:rPr>
          <w:sz w:val="24"/>
          <w:szCs w:val="24"/>
        </w:rPr>
        <w:t>Michael Hite – michael.hite@wvhouse.gov</w:t>
      </w:r>
    </w:p>
    <w:p w14:paraId="7AC5D472" w14:textId="77777777" w:rsidR="00874362" w:rsidRDefault="00815599">
      <w:pPr>
        <w:spacing w:line="276" w:lineRule="auto"/>
      </w:pPr>
      <w:r>
        <w:rPr>
          <w:sz w:val="24"/>
          <w:szCs w:val="24"/>
        </w:rPr>
        <w:t>Charles Horst – charles.horst@wvhouse.gov</w:t>
      </w:r>
    </w:p>
    <w:p w14:paraId="12741B45" w14:textId="77777777" w:rsidR="00874362" w:rsidRDefault="00815599">
      <w:pPr>
        <w:spacing w:line="276" w:lineRule="auto"/>
      </w:pPr>
      <w:r>
        <w:rPr>
          <w:sz w:val="24"/>
          <w:szCs w:val="24"/>
        </w:rPr>
        <w:t>Larry D. Kump – larry.kump@wvhouse.gov</w:t>
      </w:r>
    </w:p>
    <w:p w14:paraId="0B46D14E" w14:textId="77777777" w:rsidR="00874362" w:rsidRDefault="00874362">
      <w:pPr>
        <w:spacing w:before="120"/>
      </w:pPr>
    </w:p>
    <w:p w14:paraId="36D84965" w14:textId="77777777" w:rsidR="00874362" w:rsidRDefault="00815599">
      <w:pPr>
        <w:spacing w:line="276" w:lineRule="auto"/>
      </w:pPr>
      <w:r>
        <w:rPr>
          <w:sz w:val="24"/>
          <w:szCs w:val="24"/>
        </w:rPr>
        <w:t>Dear Secretary,</w:t>
      </w:r>
    </w:p>
    <w:p w14:paraId="22847A0A" w14:textId="77777777" w:rsidR="00874362" w:rsidRDefault="00874362">
      <w:pPr>
        <w:spacing w:before="120"/>
      </w:pPr>
    </w:p>
    <w:p w14:paraId="4F4A9D03" w14:textId="77777777" w:rsidR="00874362" w:rsidRDefault="00815599">
      <w:pPr>
        <w:spacing w:line="276" w:lineRule="auto"/>
      </w:pPr>
      <w:r>
        <w:rPr>
          <w:sz w:val="24"/>
          <w:szCs w:val="24"/>
        </w:rPr>
        <w:t>This is a formal request for public records pursuant to the West Virginia Freedom of Information Act.</w:t>
      </w:r>
    </w:p>
    <w:p w14:paraId="7C764B96" w14:textId="77777777" w:rsidR="00874362" w:rsidRDefault="00874362">
      <w:pPr>
        <w:spacing w:before="120"/>
      </w:pPr>
    </w:p>
    <w:p w14:paraId="613EAEFA" w14:textId="77777777" w:rsidR="00874362" w:rsidRDefault="00815599">
      <w:pPr>
        <w:spacing w:line="276" w:lineRule="auto"/>
      </w:pPr>
      <w:r>
        <w:rPr>
          <w:sz w:val="24"/>
          <w:szCs w:val="24"/>
        </w:rPr>
        <w:t xml:space="preserve">I am requesting access to and copies of all records, documents, studies, communications, and analyses related to the proposed data center development in Berkeley County, West Virginia, and </w:t>
      </w:r>
      <w:r>
        <w:rPr>
          <w:sz w:val="24"/>
          <w:szCs w:val="24"/>
        </w:rPr>
        <w:lastRenderedPageBreak/>
        <w:t>its compliance with House Bill 2014 (HB 2014), which requires demonstration of a measurable and positive economic impact to the “state.”</w:t>
      </w:r>
    </w:p>
    <w:p w14:paraId="3CCBA5D4" w14:textId="77777777" w:rsidR="00874362" w:rsidRDefault="00874362">
      <w:pPr>
        <w:spacing w:before="120"/>
      </w:pPr>
    </w:p>
    <w:p w14:paraId="6BA59D44" w14:textId="77777777" w:rsidR="00874362" w:rsidRDefault="00815599">
      <w:pPr>
        <w:spacing w:line="276" w:lineRule="auto"/>
      </w:pPr>
      <w:r>
        <w:rPr>
          <w:sz w:val="24"/>
          <w:szCs w:val="24"/>
        </w:rPr>
        <w:t>For purposes of this request, I seek records sufficient to demonstrate how the Department interprets and applies the statutory requirement of a “positive economic impact to the state.” The use of the lowercase term “state” indicates a broad, inclusive standard encompassing overall economic benefit, rather than a narrow focus limited solely to direct tax revenue. Accordingly, records should reflect any comprehensive or net-impact evaluation conducted.</w:t>
      </w:r>
    </w:p>
    <w:p w14:paraId="4B8F1F15" w14:textId="77777777" w:rsidR="00874362" w:rsidRDefault="00874362">
      <w:pPr>
        <w:spacing w:before="120"/>
      </w:pPr>
    </w:p>
    <w:p w14:paraId="4CA83954" w14:textId="77777777" w:rsidR="00874362" w:rsidRDefault="00815599">
      <w:pPr>
        <w:spacing w:line="276" w:lineRule="auto"/>
      </w:pPr>
      <w:r>
        <w:rPr>
          <w:b/>
          <w:bCs/>
          <w:sz w:val="24"/>
          <w:szCs w:val="24"/>
        </w:rPr>
        <w:t>Specifically, I request:</w:t>
      </w:r>
    </w:p>
    <w:p w14:paraId="6CAC170A" w14:textId="77777777" w:rsidR="00874362" w:rsidRDefault="00874362">
      <w:pPr>
        <w:spacing w:before="120"/>
      </w:pPr>
    </w:p>
    <w:p w14:paraId="20FCDE6F" w14:textId="77777777" w:rsidR="00874362" w:rsidRDefault="00815599">
      <w:pPr>
        <w:pStyle w:val="ListParagraph"/>
        <w:numPr>
          <w:ilvl w:val="0"/>
          <w:numId w:val="2"/>
        </w:numPr>
        <w:spacing w:after="60" w:line="276" w:lineRule="auto"/>
      </w:pPr>
      <w:r>
        <w:rPr>
          <w:sz w:val="24"/>
          <w:szCs w:val="24"/>
        </w:rPr>
        <w:t>All economic impact studies, reports, projections, or analyses prepared, commissioned, reviewed, or relied upon by the Department of Economic Development, Department of Commerce, or any affiliated agency regarding the Berkeley County data center project.</w:t>
      </w:r>
    </w:p>
    <w:p w14:paraId="1FEE0F49" w14:textId="77777777" w:rsidR="00874362" w:rsidRDefault="00874362">
      <w:pPr>
        <w:spacing w:before="120"/>
      </w:pPr>
    </w:p>
    <w:p w14:paraId="0ACD1786" w14:textId="77777777" w:rsidR="00874362" w:rsidRDefault="00815599">
      <w:pPr>
        <w:pStyle w:val="ListParagraph"/>
        <w:numPr>
          <w:ilvl w:val="0"/>
          <w:numId w:val="2"/>
        </w:numPr>
        <w:spacing w:after="60" w:line="276" w:lineRule="auto"/>
      </w:pPr>
      <w:r>
        <w:rPr>
          <w:sz w:val="24"/>
          <w:szCs w:val="24"/>
        </w:rPr>
        <w:t>All documentation demonstrating compliance with HB 2014, including:</w:t>
      </w:r>
    </w:p>
    <w:p w14:paraId="790C2566" w14:textId="77777777" w:rsidR="00874362" w:rsidRDefault="00815599">
      <w:pPr>
        <w:pStyle w:val="ListParagraph"/>
        <w:numPr>
          <w:ilvl w:val="0"/>
          <w:numId w:val="3"/>
        </w:numPr>
        <w:spacing w:after="40" w:line="276" w:lineRule="auto"/>
      </w:pPr>
      <w:r>
        <w:rPr>
          <w:sz w:val="24"/>
          <w:szCs w:val="24"/>
        </w:rPr>
        <w:t>Job creation projections (temporary and permanent)</w:t>
      </w:r>
    </w:p>
    <w:p w14:paraId="6203C352" w14:textId="77777777" w:rsidR="00874362" w:rsidRDefault="00815599">
      <w:pPr>
        <w:pStyle w:val="ListParagraph"/>
        <w:numPr>
          <w:ilvl w:val="0"/>
          <w:numId w:val="3"/>
        </w:numPr>
        <w:spacing w:after="40" w:line="276" w:lineRule="auto"/>
      </w:pPr>
      <w:r>
        <w:rPr>
          <w:sz w:val="24"/>
          <w:szCs w:val="24"/>
        </w:rPr>
        <w:t>Wage data and job quality assessments</w:t>
      </w:r>
    </w:p>
    <w:p w14:paraId="45691800" w14:textId="77777777" w:rsidR="00874362" w:rsidRDefault="00815599">
      <w:pPr>
        <w:pStyle w:val="ListParagraph"/>
        <w:numPr>
          <w:ilvl w:val="0"/>
          <w:numId w:val="3"/>
        </w:numPr>
        <w:spacing w:after="40" w:line="276" w:lineRule="auto"/>
      </w:pPr>
      <w:r>
        <w:rPr>
          <w:sz w:val="24"/>
          <w:szCs w:val="24"/>
        </w:rPr>
        <w:t>Estimated tax revenues and any calculations of net fiscal impact</w:t>
      </w:r>
    </w:p>
    <w:p w14:paraId="6BCA9176" w14:textId="77777777" w:rsidR="00874362" w:rsidRDefault="00815599">
      <w:pPr>
        <w:pStyle w:val="ListParagraph"/>
        <w:numPr>
          <w:ilvl w:val="0"/>
          <w:numId w:val="3"/>
        </w:numPr>
        <w:spacing w:after="40" w:line="276" w:lineRule="auto"/>
      </w:pPr>
      <w:r>
        <w:rPr>
          <w:sz w:val="24"/>
          <w:szCs w:val="24"/>
        </w:rPr>
        <w:t>Records of tax incentives, abatements, credits, or subsidies granted or considered</w:t>
      </w:r>
    </w:p>
    <w:p w14:paraId="553B576C" w14:textId="77777777" w:rsidR="00874362" w:rsidRDefault="00815599">
      <w:pPr>
        <w:pStyle w:val="ListParagraph"/>
        <w:numPr>
          <w:ilvl w:val="0"/>
          <w:numId w:val="3"/>
        </w:numPr>
        <w:spacing w:after="40" w:line="276" w:lineRule="auto"/>
      </w:pPr>
      <w:r>
        <w:rPr>
          <w:sz w:val="24"/>
          <w:szCs w:val="24"/>
        </w:rPr>
        <w:t>Infrastructure cost analyses, including public expenditures or utility system impacts</w:t>
      </w:r>
    </w:p>
    <w:p w14:paraId="6095B84D" w14:textId="77777777" w:rsidR="00874362" w:rsidRDefault="00874362">
      <w:pPr>
        <w:spacing w:before="120"/>
      </w:pPr>
    </w:p>
    <w:p w14:paraId="6ACC5BA7" w14:textId="77777777" w:rsidR="00874362" w:rsidRDefault="00815599">
      <w:pPr>
        <w:pStyle w:val="ListParagraph"/>
        <w:numPr>
          <w:ilvl w:val="0"/>
          <w:numId w:val="2"/>
        </w:numPr>
        <w:spacing w:after="60" w:line="276" w:lineRule="auto"/>
      </w:pPr>
      <w:r>
        <w:rPr>
          <w:sz w:val="24"/>
          <w:szCs w:val="24"/>
        </w:rPr>
        <w:t xml:space="preserve">All records </w:t>
      </w:r>
      <w:proofErr w:type="gramStart"/>
      <w:r>
        <w:rPr>
          <w:sz w:val="24"/>
          <w:szCs w:val="24"/>
        </w:rPr>
        <w:t>describing</w:t>
      </w:r>
      <w:proofErr w:type="gramEnd"/>
      <w:r>
        <w:rPr>
          <w:sz w:val="24"/>
          <w:szCs w:val="24"/>
        </w:rPr>
        <w:t xml:space="preserve"> or </w:t>
      </w:r>
      <w:proofErr w:type="gramStart"/>
      <w:r>
        <w:rPr>
          <w:sz w:val="24"/>
          <w:szCs w:val="24"/>
        </w:rPr>
        <w:t>reflecting</w:t>
      </w:r>
      <w:proofErr w:type="gramEnd"/>
      <w:r>
        <w:rPr>
          <w:sz w:val="24"/>
          <w:szCs w:val="24"/>
        </w:rPr>
        <w:t xml:space="preserve"> impacts on public utilities or natural resources, including water usage, aquifer impact, and electrical demand.</w:t>
      </w:r>
    </w:p>
    <w:p w14:paraId="3CE51545" w14:textId="77777777" w:rsidR="00874362" w:rsidRDefault="00874362">
      <w:pPr>
        <w:spacing w:before="120"/>
      </w:pPr>
    </w:p>
    <w:p w14:paraId="3B6DDECB" w14:textId="77777777" w:rsidR="00874362" w:rsidRDefault="00815599">
      <w:pPr>
        <w:pStyle w:val="ListParagraph"/>
        <w:numPr>
          <w:ilvl w:val="0"/>
          <w:numId w:val="2"/>
        </w:numPr>
        <w:spacing w:after="60" w:line="276" w:lineRule="auto"/>
      </w:pPr>
      <w:r>
        <w:rPr>
          <w:sz w:val="24"/>
          <w:szCs w:val="24"/>
        </w:rPr>
        <w:t xml:space="preserve">All methodologies, assumptions, models, and data inputs </w:t>
      </w:r>
      <w:proofErr w:type="gramStart"/>
      <w:r>
        <w:rPr>
          <w:sz w:val="24"/>
          <w:szCs w:val="24"/>
        </w:rPr>
        <w:t>used</w:t>
      </w:r>
      <w:proofErr w:type="gramEnd"/>
      <w:r>
        <w:rPr>
          <w:sz w:val="24"/>
          <w:szCs w:val="24"/>
        </w:rPr>
        <w:t xml:space="preserve"> in any economic or fiscal analysis, including the identities of any third-party consultants or firms involved.</w:t>
      </w:r>
    </w:p>
    <w:p w14:paraId="0108ECB7" w14:textId="77777777" w:rsidR="00874362" w:rsidRDefault="00874362">
      <w:pPr>
        <w:spacing w:before="120"/>
      </w:pPr>
    </w:p>
    <w:p w14:paraId="4E6DC939" w14:textId="77777777" w:rsidR="00874362" w:rsidRDefault="00815599">
      <w:pPr>
        <w:pStyle w:val="ListParagraph"/>
        <w:numPr>
          <w:ilvl w:val="0"/>
          <w:numId w:val="2"/>
        </w:numPr>
        <w:spacing w:after="60" w:line="276" w:lineRule="auto"/>
      </w:pPr>
      <w:r>
        <w:rPr>
          <w:sz w:val="24"/>
          <w:szCs w:val="24"/>
        </w:rPr>
        <w:t xml:space="preserve">All environmental, land-use, or planning assessments considered as part of </w:t>
      </w:r>
      <w:proofErr w:type="gramStart"/>
      <w:r>
        <w:rPr>
          <w:sz w:val="24"/>
          <w:szCs w:val="24"/>
        </w:rPr>
        <w:t>the economic</w:t>
      </w:r>
      <w:proofErr w:type="gramEnd"/>
      <w:r>
        <w:rPr>
          <w:sz w:val="24"/>
          <w:szCs w:val="24"/>
        </w:rPr>
        <w:t xml:space="preserve"> evaluation.</w:t>
      </w:r>
    </w:p>
    <w:p w14:paraId="64CD7802" w14:textId="77777777" w:rsidR="00874362" w:rsidRDefault="00874362">
      <w:pPr>
        <w:spacing w:before="120"/>
      </w:pPr>
    </w:p>
    <w:p w14:paraId="3981C409" w14:textId="77777777" w:rsidR="00874362" w:rsidRDefault="00815599">
      <w:pPr>
        <w:pStyle w:val="ListParagraph"/>
        <w:numPr>
          <w:ilvl w:val="0"/>
          <w:numId w:val="2"/>
        </w:numPr>
        <w:spacing w:after="60" w:line="276" w:lineRule="auto"/>
      </w:pPr>
      <w:r>
        <w:rPr>
          <w:sz w:val="24"/>
          <w:szCs w:val="24"/>
        </w:rPr>
        <w:t>All communications (including emails, memoranda, and correspondence) between the Department and:</w:t>
      </w:r>
    </w:p>
    <w:p w14:paraId="424A68E8" w14:textId="77777777" w:rsidR="00874362" w:rsidRDefault="00815599">
      <w:pPr>
        <w:pStyle w:val="ListParagraph"/>
        <w:numPr>
          <w:ilvl w:val="0"/>
          <w:numId w:val="3"/>
        </w:numPr>
        <w:spacing w:after="40" w:line="276" w:lineRule="auto"/>
      </w:pPr>
      <w:r>
        <w:rPr>
          <w:sz w:val="24"/>
          <w:szCs w:val="24"/>
        </w:rPr>
        <w:t>Project developers</w:t>
      </w:r>
    </w:p>
    <w:p w14:paraId="3BA76BBE" w14:textId="77777777" w:rsidR="00874362" w:rsidRDefault="00815599">
      <w:pPr>
        <w:pStyle w:val="ListParagraph"/>
        <w:numPr>
          <w:ilvl w:val="0"/>
          <w:numId w:val="3"/>
        </w:numPr>
        <w:spacing w:after="40" w:line="276" w:lineRule="auto"/>
      </w:pPr>
      <w:r>
        <w:rPr>
          <w:sz w:val="24"/>
          <w:szCs w:val="24"/>
        </w:rPr>
        <w:t>Consultants or contractors</w:t>
      </w:r>
    </w:p>
    <w:p w14:paraId="20DD1B3D" w14:textId="77777777" w:rsidR="00874362" w:rsidRDefault="00815599">
      <w:pPr>
        <w:pStyle w:val="ListParagraph"/>
        <w:numPr>
          <w:ilvl w:val="0"/>
          <w:numId w:val="3"/>
        </w:numPr>
        <w:spacing w:after="40" w:line="276" w:lineRule="auto"/>
      </w:pPr>
      <w:r>
        <w:rPr>
          <w:sz w:val="24"/>
          <w:szCs w:val="24"/>
        </w:rPr>
        <w:t>Other state or local agencies — concerning the economic impact or approval of the project.</w:t>
      </w:r>
    </w:p>
    <w:p w14:paraId="5D6AA403" w14:textId="77777777" w:rsidR="00874362" w:rsidRDefault="00874362">
      <w:pPr>
        <w:spacing w:before="120"/>
      </w:pPr>
    </w:p>
    <w:p w14:paraId="5F22F169" w14:textId="77777777" w:rsidR="00874362" w:rsidRDefault="00815599">
      <w:pPr>
        <w:pStyle w:val="ListParagraph"/>
        <w:numPr>
          <w:ilvl w:val="0"/>
          <w:numId w:val="2"/>
        </w:numPr>
        <w:spacing w:after="60" w:line="276" w:lineRule="auto"/>
      </w:pPr>
      <w:r>
        <w:rPr>
          <w:sz w:val="24"/>
          <w:szCs w:val="24"/>
        </w:rPr>
        <w:t xml:space="preserve">Any </w:t>
      </w:r>
      <w:proofErr w:type="gramStart"/>
      <w:r>
        <w:rPr>
          <w:sz w:val="24"/>
          <w:szCs w:val="24"/>
        </w:rPr>
        <w:t>analyses</w:t>
      </w:r>
      <w:proofErr w:type="gramEnd"/>
      <w:r>
        <w:rPr>
          <w:sz w:val="24"/>
          <w:szCs w:val="24"/>
        </w:rPr>
        <w:t>, reports, or internal communications evaluating the financial sustainability or long-term viability of data center operations associated with artificial intelligence workloads.</w:t>
      </w:r>
    </w:p>
    <w:p w14:paraId="5A943FAE" w14:textId="77777777" w:rsidR="00874362" w:rsidRDefault="00874362">
      <w:pPr>
        <w:spacing w:before="120"/>
      </w:pPr>
    </w:p>
    <w:p w14:paraId="045BDDB1" w14:textId="77777777" w:rsidR="00874362" w:rsidRDefault="00815599">
      <w:pPr>
        <w:spacing w:line="276" w:lineRule="auto"/>
      </w:pPr>
      <w:r>
        <w:rPr>
          <w:sz w:val="24"/>
          <w:szCs w:val="24"/>
        </w:rPr>
        <w:t xml:space="preserve">This request includes, but is not limited to, records referencing the financial condition and operational performance of major AI industry participants, including Anthropic and OpenAI. </w:t>
      </w:r>
    </w:p>
    <w:p w14:paraId="53547CDB" w14:textId="77777777" w:rsidR="00874362" w:rsidRDefault="00815599">
      <w:pPr>
        <w:spacing w:line="276" w:lineRule="auto"/>
      </w:pPr>
      <w:r>
        <w:rPr>
          <w:b/>
          <w:bCs/>
          <w:sz w:val="24"/>
          <w:szCs w:val="24"/>
        </w:rPr>
        <w:t xml:space="preserve">These references are included solely to provide evidence of historical operating losses and realistic timelines for profitability, and to require documentation demonstrating that the proposed Berkeley County data center is expected to generate </w:t>
      </w:r>
      <w:proofErr w:type="gramStart"/>
      <w:r>
        <w:rPr>
          <w:b/>
          <w:bCs/>
          <w:sz w:val="24"/>
          <w:szCs w:val="24"/>
        </w:rPr>
        <w:t>net positive</w:t>
      </w:r>
      <w:proofErr w:type="gramEnd"/>
      <w:r>
        <w:rPr>
          <w:b/>
          <w:bCs/>
          <w:sz w:val="24"/>
          <w:szCs w:val="24"/>
        </w:rPr>
        <w:t xml:space="preserve"> economic value </w:t>
      </w:r>
      <w:proofErr w:type="gramStart"/>
      <w:r>
        <w:rPr>
          <w:b/>
          <w:bCs/>
          <w:sz w:val="24"/>
          <w:szCs w:val="24"/>
        </w:rPr>
        <w:t>to</w:t>
      </w:r>
      <w:proofErr w:type="gramEnd"/>
      <w:r>
        <w:rPr>
          <w:b/>
          <w:bCs/>
          <w:sz w:val="24"/>
          <w:szCs w:val="24"/>
        </w:rPr>
        <w:t xml:space="preserve"> the state when accounting for such industry trends. This request is not intended to imply any partnership, collaboration, or contractual relationship with these companies.</w:t>
      </w:r>
    </w:p>
    <w:p w14:paraId="6B46C82E" w14:textId="77777777" w:rsidR="00874362" w:rsidRDefault="00874362">
      <w:pPr>
        <w:spacing w:before="120"/>
      </w:pPr>
    </w:p>
    <w:p w14:paraId="157A78C3" w14:textId="77777777" w:rsidR="00874362" w:rsidRDefault="00815599">
      <w:pPr>
        <w:spacing w:line="276" w:lineRule="auto"/>
      </w:pPr>
      <w:r>
        <w:rPr>
          <w:sz w:val="24"/>
          <w:szCs w:val="24"/>
        </w:rPr>
        <w:t>If any portion of the requested records is exempt from disclosure, please provide the non-exempt portions and cite the specific statutory exemption(s) justifying any withholding.</w:t>
      </w:r>
    </w:p>
    <w:p w14:paraId="1677819F" w14:textId="77777777" w:rsidR="00874362" w:rsidRDefault="00874362">
      <w:pPr>
        <w:spacing w:before="120"/>
      </w:pPr>
    </w:p>
    <w:p w14:paraId="01B46DC2" w14:textId="77777777" w:rsidR="00874362" w:rsidRDefault="00815599">
      <w:pPr>
        <w:spacing w:line="276" w:lineRule="auto"/>
      </w:pPr>
      <w:r>
        <w:rPr>
          <w:sz w:val="24"/>
          <w:szCs w:val="24"/>
        </w:rPr>
        <w:t>I request that any fees associated with this request be waived or minimized, as the requested information is in the public interest and will contribute to public understanding of government decision-making and economic development policy.</w:t>
      </w:r>
    </w:p>
    <w:p w14:paraId="01E35969" w14:textId="77777777" w:rsidR="00874362" w:rsidRDefault="00874362">
      <w:pPr>
        <w:spacing w:before="120"/>
      </w:pPr>
    </w:p>
    <w:p w14:paraId="09E9D1E3" w14:textId="77777777" w:rsidR="00874362" w:rsidRDefault="00815599">
      <w:pPr>
        <w:spacing w:line="276" w:lineRule="auto"/>
      </w:pPr>
      <w:r>
        <w:rPr>
          <w:sz w:val="24"/>
          <w:szCs w:val="24"/>
        </w:rPr>
        <w:t>If possible, I request that responsive records be provided in electronic format.</w:t>
      </w:r>
    </w:p>
    <w:p w14:paraId="6A25B98A" w14:textId="77777777" w:rsidR="00874362" w:rsidRDefault="00874362">
      <w:pPr>
        <w:spacing w:before="120"/>
      </w:pPr>
    </w:p>
    <w:p w14:paraId="444BD1AC" w14:textId="77777777" w:rsidR="00874362" w:rsidRDefault="00815599">
      <w:pPr>
        <w:spacing w:line="276" w:lineRule="auto"/>
      </w:pPr>
      <w:r>
        <w:rPr>
          <w:b/>
          <w:bCs/>
          <w:sz w:val="24"/>
          <w:szCs w:val="24"/>
        </w:rPr>
        <w:t>Please note that under the West Virginia Freedom of Information Act, the Department is required to respond within five business days of receipt of this request. If an extension is necessary, I request that I be notified in writing of the reason and the expected date of compliance.</w:t>
      </w:r>
    </w:p>
    <w:p w14:paraId="2BB78263" w14:textId="77777777" w:rsidR="00874362" w:rsidRDefault="00874362">
      <w:pPr>
        <w:spacing w:before="120"/>
      </w:pPr>
    </w:p>
    <w:p w14:paraId="3A11CDB5" w14:textId="77777777" w:rsidR="00874362" w:rsidRDefault="00815599">
      <w:pPr>
        <w:spacing w:line="276" w:lineRule="auto"/>
      </w:pPr>
      <w:r>
        <w:rPr>
          <w:sz w:val="24"/>
          <w:szCs w:val="24"/>
        </w:rPr>
        <w:t>I look forward to your response within the statutory timeframe. Please confirm receipt of this request.</w:t>
      </w:r>
    </w:p>
    <w:p w14:paraId="580D6601" w14:textId="77777777" w:rsidR="00874362" w:rsidRDefault="00874362">
      <w:pPr>
        <w:spacing w:before="120"/>
      </w:pPr>
    </w:p>
    <w:p w14:paraId="150F189F" w14:textId="77777777" w:rsidR="00874362" w:rsidRDefault="00815599">
      <w:pPr>
        <w:spacing w:line="276" w:lineRule="auto"/>
      </w:pPr>
      <w:r>
        <w:rPr>
          <w:sz w:val="24"/>
          <w:szCs w:val="24"/>
        </w:rPr>
        <w:t>Sincerely,</w:t>
      </w:r>
    </w:p>
    <w:p w14:paraId="7F304095" w14:textId="77777777" w:rsidR="00874362" w:rsidRDefault="00874362">
      <w:pPr>
        <w:spacing w:before="120"/>
      </w:pPr>
    </w:p>
    <w:p w14:paraId="792A9680" w14:textId="77777777" w:rsidR="00874362" w:rsidRDefault="00874362">
      <w:pPr>
        <w:spacing w:before="120"/>
      </w:pPr>
    </w:p>
    <w:p w14:paraId="71DCAECC" w14:textId="77777777" w:rsidR="00874362" w:rsidRDefault="00874362">
      <w:pPr>
        <w:spacing w:before="120"/>
      </w:pPr>
    </w:p>
    <w:p w14:paraId="3A2AC384" w14:textId="77777777" w:rsidR="00874362" w:rsidRDefault="00815599">
      <w:pPr>
        <w:spacing w:line="276" w:lineRule="auto"/>
      </w:pPr>
      <w:r>
        <w:rPr>
          <w:b/>
          <w:bCs/>
          <w:sz w:val="24"/>
          <w:szCs w:val="24"/>
        </w:rPr>
        <w:t>Jesse James Borden</w:t>
      </w:r>
    </w:p>
    <w:sectPr w:rsidR="0087436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77DC"/>
    <w:multiLevelType w:val="hybridMultilevel"/>
    <w:tmpl w:val="0020320E"/>
    <w:lvl w:ilvl="0" w:tplc="CCA690A2">
      <w:start w:val="1"/>
      <w:numFmt w:val="lowerLetter"/>
      <w:lvlText w:val="%1."/>
      <w:lvlJc w:val="left"/>
      <w:pPr>
        <w:ind w:left="1440" w:hanging="360"/>
      </w:pPr>
    </w:lvl>
    <w:lvl w:ilvl="1" w:tplc="0F347C8E">
      <w:numFmt w:val="decimal"/>
      <w:lvlText w:val=""/>
      <w:lvlJc w:val="left"/>
    </w:lvl>
    <w:lvl w:ilvl="2" w:tplc="E808317A">
      <w:numFmt w:val="decimal"/>
      <w:lvlText w:val=""/>
      <w:lvlJc w:val="left"/>
    </w:lvl>
    <w:lvl w:ilvl="3" w:tplc="79B6B892">
      <w:numFmt w:val="decimal"/>
      <w:lvlText w:val=""/>
      <w:lvlJc w:val="left"/>
    </w:lvl>
    <w:lvl w:ilvl="4" w:tplc="3ABEE928">
      <w:numFmt w:val="decimal"/>
      <w:lvlText w:val=""/>
      <w:lvlJc w:val="left"/>
    </w:lvl>
    <w:lvl w:ilvl="5" w:tplc="4D228BB2">
      <w:numFmt w:val="decimal"/>
      <w:lvlText w:val=""/>
      <w:lvlJc w:val="left"/>
    </w:lvl>
    <w:lvl w:ilvl="6" w:tplc="ABA8C5C0">
      <w:numFmt w:val="decimal"/>
      <w:lvlText w:val=""/>
      <w:lvlJc w:val="left"/>
    </w:lvl>
    <w:lvl w:ilvl="7" w:tplc="13561B0C">
      <w:numFmt w:val="decimal"/>
      <w:lvlText w:val=""/>
      <w:lvlJc w:val="left"/>
    </w:lvl>
    <w:lvl w:ilvl="8" w:tplc="FFC6DADE">
      <w:numFmt w:val="decimal"/>
      <w:lvlText w:val=""/>
      <w:lvlJc w:val="left"/>
    </w:lvl>
  </w:abstractNum>
  <w:abstractNum w:abstractNumId="1" w15:restartNumberingAfterBreak="0">
    <w:nsid w:val="25CB2727"/>
    <w:multiLevelType w:val="hybridMultilevel"/>
    <w:tmpl w:val="8746F350"/>
    <w:lvl w:ilvl="0" w:tplc="FFBEC7C4">
      <w:start w:val="1"/>
      <w:numFmt w:val="bullet"/>
      <w:lvlText w:val="●"/>
      <w:lvlJc w:val="left"/>
      <w:pPr>
        <w:ind w:left="720" w:hanging="360"/>
      </w:pPr>
    </w:lvl>
    <w:lvl w:ilvl="1" w:tplc="42007374">
      <w:start w:val="1"/>
      <w:numFmt w:val="bullet"/>
      <w:lvlText w:val="○"/>
      <w:lvlJc w:val="left"/>
      <w:pPr>
        <w:ind w:left="1440" w:hanging="360"/>
      </w:pPr>
    </w:lvl>
    <w:lvl w:ilvl="2" w:tplc="879C16B2">
      <w:start w:val="1"/>
      <w:numFmt w:val="bullet"/>
      <w:lvlText w:val="■"/>
      <w:lvlJc w:val="left"/>
      <w:pPr>
        <w:ind w:left="2160" w:hanging="360"/>
      </w:pPr>
    </w:lvl>
    <w:lvl w:ilvl="3" w:tplc="0842438E">
      <w:start w:val="1"/>
      <w:numFmt w:val="bullet"/>
      <w:lvlText w:val="●"/>
      <w:lvlJc w:val="left"/>
      <w:pPr>
        <w:ind w:left="2880" w:hanging="360"/>
      </w:pPr>
    </w:lvl>
    <w:lvl w:ilvl="4" w:tplc="0CF6B4E8">
      <w:start w:val="1"/>
      <w:numFmt w:val="bullet"/>
      <w:lvlText w:val="○"/>
      <w:lvlJc w:val="left"/>
      <w:pPr>
        <w:ind w:left="3600" w:hanging="360"/>
      </w:pPr>
    </w:lvl>
    <w:lvl w:ilvl="5" w:tplc="A7C24EEE">
      <w:start w:val="1"/>
      <w:numFmt w:val="bullet"/>
      <w:lvlText w:val="■"/>
      <w:lvlJc w:val="left"/>
      <w:pPr>
        <w:ind w:left="4320" w:hanging="360"/>
      </w:pPr>
    </w:lvl>
    <w:lvl w:ilvl="6" w:tplc="84067E24">
      <w:start w:val="1"/>
      <w:numFmt w:val="bullet"/>
      <w:lvlText w:val="●"/>
      <w:lvlJc w:val="left"/>
      <w:pPr>
        <w:ind w:left="5040" w:hanging="360"/>
      </w:pPr>
    </w:lvl>
    <w:lvl w:ilvl="7" w:tplc="92E2650E">
      <w:start w:val="1"/>
      <w:numFmt w:val="bullet"/>
      <w:lvlText w:val="●"/>
      <w:lvlJc w:val="left"/>
      <w:pPr>
        <w:ind w:left="5760" w:hanging="360"/>
      </w:pPr>
    </w:lvl>
    <w:lvl w:ilvl="8" w:tplc="38B6F408">
      <w:start w:val="1"/>
      <w:numFmt w:val="bullet"/>
      <w:lvlText w:val="●"/>
      <w:lvlJc w:val="left"/>
      <w:pPr>
        <w:ind w:left="6480" w:hanging="360"/>
      </w:pPr>
    </w:lvl>
  </w:abstractNum>
  <w:abstractNum w:abstractNumId="2" w15:restartNumberingAfterBreak="0">
    <w:nsid w:val="2A900C31"/>
    <w:multiLevelType w:val="hybridMultilevel"/>
    <w:tmpl w:val="B588B3DE"/>
    <w:lvl w:ilvl="0" w:tplc="D9BA782C">
      <w:start w:val="1"/>
      <w:numFmt w:val="decimal"/>
      <w:lvlText w:val="%1."/>
      <w:lvlJc w:val="left"/>
      <w:pPr>
        <w:ind w:left="720" w:hanging="360"/>
      </w:pPr>
    </w:lvl>
    <w:lvl w:ilvl="1" w:tplc="95C2BB2A">
      <w:numFmt w:val="decimal"/>
      <w:lvlText w:val=""/>
      <w:lvlJc w:val="left"/>
    </w:lvl>
    <w:lvl w:ilvl="2" w:tplc="BD62E9B0">
      <w:numFmt w:val="decimal"/>
      <w:lvlText w:val=""/>
      <w:lvlJc w:val="left"/>
    </w:lvl>
    <w:lvl w:ilvl="3" w:tplc="86165EC0">
      <w:numFmt w:val="decimal"/>
      <w:lvlText w:val=""/>
      <w:lvlJc w:val="left"/>
    </w:lvl>
    <w:lvl w:ilvl="4" w:tplc="40BCCA98">
      <w:numFmt w:val="decimal"/>
      <w:lvlText w:val=""/>
      <w:lvlJc w:val="left"/>
    </w:lvl>
    <w:lvl w:ilvl="5" w:tplc="E39445A2">
      <w:numFmt w:val="decimal"/>
      <w:lvlText w:val=""/>
      <w:lvlJc w:val="left"/>
    </w:lvl>
    <w:lvl w:ilvl="6" w:tplc="B158089C">
      <w:numFmt w:val="decimal"/>
      <w:lvlText w:val=""/>
      <w:lvlJc w:val="left"/>
    </w:lvl>
    <w:lvl w:ilvl="7" w:tplc="8C9006B0">
      <w:numFmt w:val="decimal"/>
      <w:lvlText w:val=""/>
      <w:lvlJc w:val="left"/>
    </w:lvl>
    <w:lvl w:ilvl="8" w:tplc="C90C88B6">
      <w:numFmt w:val="decimal"/>
      <w:lvlText w:val=""/>
      <w:lvlJc w:val="left"/>
    </w:lvl>
  </w:abstractNum>
  <w:abstractNum w:abstractNumId="3" w15:restartNumberingAfterBreak="0">
    <w:nsid w:val="661D2726"/>
    <w:multiLevelType w:val="hybridMultilevel"/>
    <w:tmpl w:val="46B29C56"/>
    <w:lvl w:ilvl="0" w:tplc="032C2B9C">
      <w:start w:val="1"/>
      <w:numFmt w:val="bullet"/>
      <w:lvlText w:val="•"/>
      <w:lvlJc w:val="left"/>
      <w:pPr>
        <w:ind w:left="540" w:hanging="270"/>
      </w:pPr>
    </w:lvl>
    <w:lvl w:ilvl="1" w:tplc="52804DD0">
      <w:numFmt w:val="decimal"/>
      <w:lvlText w:val=""/>
      <w:lvlJc w:val="left"/>
    </w:lvl>
    <w:lvl w:ilvl="2" w:tplc="AEBAB99A">
      <w:numFmt w:val="decimal"/>
      <w:lvlText w:val=""/>
      <w:lvlJc w:val="left"/>
    </w:lvl>
    <w:lvl w:ilvl="3" w:tplc="C19E4936">
      <w:numFmt w:val="decimal"/>
      <w:lvlText w:val=""/>
      <w:lvlJc w:val="left"/>
    </w:lvl>
    <w:lvl w:ilvl="4" w:tplc="177664A4">
      <w:numFmt w:val="decimal"/>
      <w:lvlText w:val=""/>
      <w:lvlJc w:val="left"/>
    </w:lvl>
    <w:lvl w:ilvl="5" w:tplc="4E045B84">
      <w:numFmt w:val="decimal"/>
      <w:lvlText w:val=""/>
      <w:lvlJc w:val="left"/>
    </w:lvl>
    <w:lvl w:ilvl="6" w:tplc="701666AC">
      <w:numFmt w:val="decimal"/>
      <w:lvlText w:val=""/>
      <w:lvlJc w:val="left"/>
    </w:lvl>
    <w:lvl w:ilvl="7" w:tplc="5E14BE08">
      <w:numFmt w:val="decimal"/>
      <w:lvlText w:val=""/>
      <w:lvlJc w:val="left"/>
    </w:lvl>
    <w:lvl w:ilvl="8" w:tplc="ACDE39FC">
      <w:numFmt w:val="decimal"/>
      <w:lvlText w:val=""/>
      <w:lvlJc w:val="left"/>
    </w:lvl>
  </w:abstractNum>
  <w:num w:numId="1" w16cid:durableId="1492601718">
    <w:abstractNumId w:val="1"/>
    <w:lvlOverride w:ilvl="0">
      <w:startOverride w:val="1"/>
    </w:lvlOverride>
  </w:num>
  <w:num w:numId="2" w16cid:durableId="772020289">
    <w:abstractNumId w:val="2"/>
    <w:lvlOverride w:ilvl="0">
      <w:startOverride w:val="1"/>
    </w:lvlOverride>
  </w:num>
  <w:num w:numId="3" w16cid:durableId="14013202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62"/>
    <w:rsid w:val="00032D0C"/>
    <w:rsid w:val="00810E2E"/>
    <w:rsid w:val="00815599"/>
    <w:rsid w:val="00874362"/>
    <w:rsid w:val="00F3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8098"/>
  <w15:docId w15:val="{3825E416-B86F-4228-9A48-BE7CA7A6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Jesse Borden</cp:lastModifiedBy>
  <cp:revision>2</cp:revision>
  <cp:lastPrinted>2026-03-21T11:20:00Z</cp:lastPrinted>
  <dcterms:created xsi:type="dcterms:W3CDTF">2026-03-23T11:29:00Z</dcterms:created>
  <dcterms:modified xsi:type="dcterms:W3CDTF">2026-03-23T11:29:00Z</dcterms:modified>
</cp:coreProperties>
</file>